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330CB" w:rsidRDefault="0000751C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ЧЕТВЕРТАЯ</w:t>
      </w:r>
      <w:r w:rsidR="00203ACB"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51C"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5330CB" w:rsidRDefault="0000751C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декабря</w:t>
      </w:r>
      <w:r w:rsidR="00781F7C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11D9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7475" w:rsidRPr="005330CB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 w:rsidRPr="0053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годы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.12.201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6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5330CB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 и плановый период 2021-2022 годы» от 30.12.2019 года № 26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5330CB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BA395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.12.201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BA395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Pr="005330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5330CB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167E8">
        <w:rPr>
          <w:rFonts w:ascii="Times New Roman" w:hAnsi="Times New Roman" w:cs="Times New Roman"/>
          <w:b/>
          <w:color w:val="000000"/>
          <w:sz w:val="24"/>
          <w:szCs w:val="24"/>
        </w:rPr>
        <w:t>В.Х.</w:t>
      </w:r>
      <w:r w:rsidR="00007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Банджаев</w:t>
      </w: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5330CB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5330CB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5330CB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0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5330CB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5330CB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5330CB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Pr="005330CB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5330CB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00751C">
        <w:rPr>
          <w:rFonts w:ascii="Times New Roman" w:hAnsi="Times New Roman" w:cs="Times New Roman"/>
          <w:sz w:val="20"/>
          <w:szCs w:val="20"/>
        </w:rPr>
        <w:t>0</w:t>
      </w:r>
      <w:r w:rsidR="00187475" w:rsidRPr="005330CB">
        <w:rPr>
          <w:rFonts w:ascii="Times New Roman" w:hAnsi="Times New Roman" w:cs="Times New Roman"/>
          <w:sz w:val="20"/>
          <w:szCs w:val="20"/>
        </w:rPr>
        <w:t>4.</w:t>
      </w:r>
      <w:r w:rsidR="0000751C">
        <w:rPr>
          <w:rFonts w:ascii="Times New Roman" w:hAnsi="Times New Roman" w:cs="Times New Roman"/>
          <w:sz w:val="20"/>
          <w:szCs w:val="20"/>
        </w:rPr>
        <w:t>12</w:t>
      </w:r>
      <w:r w:rsidRPr="005330CB">
        <w:rPr>
          <w:rFonts w:ascii="Times New Roman" w:hAnsi="Times New Roman" w:cs="Times New Roman"/>
          <w:sz w:val="20"/>
          <w:szCs w:val="20"/>
        </w:rPr>
        <w:t>.2020 года №1</w:t>
      </w:r>
      <w:r w:rsidR="00187475" w:rsidRPr="005330CB">
        <w:rPr>
          <w:rFonts w:ascii="Times New Roman" w:hAnsi="Times New Roman" w:cs="Times New Roman"/>
          <w:sz w:val="20"/>
          <w:szCs w:val="20"/>
        </w:rPr>
        <w:t>9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5330CB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на 20</w:t>
      </w:r>
      <w:r w:rsidR="000F6BF1" w:rsidRPr="005330CB">
        <w:rPr>
          <w:rFonts w:ascii="Times New Roman" w:hAnsi="Times New Roman" w:cs="Times New Roman"/>
          <w:b/>
        </w:rPr>
        <w:t>20</w:t>
      </w:r>
      <w:r w:rsidRPr="005330CB">
        <w:rPr>
          <w:rFonts w:ascii="Times New Roman" w:hAnsi="Times New Roman" w:cs="Times New Roman"/>
          <w:b/>
        </w:rPr>
        <w:t xml:space="preserve"> год, плановый 202</w:t>
      </w:r>
      <w:r w:rsidR="000F6BF1" w:rsidRPr="005330CB">
        <w:rPr>
          <w:rFonts w:ascii="Times New Roman" w:hAnsi="Times New Roman" w:cs="Times New Roman"/>
          <w:b/>
        </w:rPr>
        <w:t>1</w:t>
      </w:r>
      <w:r w:rsidRPr="005330CB">
        <w:rPr>
          <w:rFonts w:ascii="Times New Roman" w:hAnsi="Times New Roman" w:cs="Times New Roman"/>
          <w:b/>
        </w:rPr>
        <w:t>-202</w:t>
      </w:r>
      <w:r w:rsidR="000F6BF1" w:rsidRPr="005330CB">
        <w:rPr>
          <w:rFonts w:ascii="Times New Roman" w:hAnsi="Times New Roman" w:cs="Times New Roman"/>
          <w:b/>
        </w:rPr>
        <w:t>2</w:t>
      </w:r>
      <w:r w:rsidRPr="005330CB">
        <w:rPr>
          <w:rFonts w:ascii="Times New Roman" w:hAnsi="Times New Roman" w:cs="Times New Roman"/>
          <w:b/>
        </w:rPr>
        <w:t>гг.</w:t>
      </w:r>
    </w:p>
    <w:p w:rsidR="00695D26" w:rsidRPr="005330CB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245"/>
        <w:gridCol w:w="1020"/>
        <w:gridCol w:w="1020"/>
        <w:gridCol w:w="1020"/>
      </w:tblGrid>
      <w:tr w:rsidR="00797632" w:rsidRPr="005330CB" w:rsidTr="003E31DC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  <w:vAlign w:val="center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3E31DC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0" w:type="dxa"/>
            <w:shd w:val="clear" w:color="auto" w:fill="auto"/>
          </w:tcPr>
          <w:p w:rsidR="000E4075" w:rsidRPr="003E31DC" w:rsidRDefault="00647668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51C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  <w:r w:rsidR="000E4075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751AD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="00A01FD0"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5330CB">
                <w:rPr>
                  <w:rFonts w:cs="Times New Roman"/>
                  <w:b w:val="0"/>
                  <w:i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354,02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304,20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195,98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налог </w:t>
            </w: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195,98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108,04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108,04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3E31DC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E31DC">
              <w:rPr>
                <w:rFonts w:ascii="Times New Roman" w:hAnsi="Times New Roman" w:cs="Times New Roman"/>
                <w:b/>
                <w:sz w:val="20"/>
                <w:szCs w:val="20"/>
              </w:rPr>
              <w:t>осударственная  пошлина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</w:t>
            </w: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140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0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02020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140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0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2183,2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349,1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5,18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1857</w:t>
            </w: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7,50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7,50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424,58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0751C" w:rsidRPr="005330CB" w:rsidTr="003E31DC">
        <w:trPr>
          <w:trHeight w:val="45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424,58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424,58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7375,20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4633,20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2799,10</w:t>
            </w:r>
          </w:p>
        </w:tc>
      </w:tr>
    </w:tbl>
    <w:p w:rsidR="00A702C1" w:rsidRPr="005330CB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RANGE!A1:D34"/>
      <w:bookmarkEnd w:id="1"/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00751C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187475" w:rsidRPr="005330CB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187475" w:rsidRPr="005330CB">
        <w:rPr>
          <w:rFonts w:ascii="Times New Roman" w:hAnsi="Times New Roman" w:cs="Times New Roman"/>
          <w:sz w:val="20"/>
          <w:szCs w:val="20"/>
        </w:rPr>
        <w:t>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E167E8" w:rsidRPr="005330CB">
        <w:rPr>
          <w:rFonts w:ascii="Times New Roman" w:hAnsi="Times New Roman" w:cs="Times New Roman"/>
          <w:sz w:val="20"/>
          <w:szCs w:val="20"/>
        </w:rPr>
        <w:t>Адыковского СМО</w:t>
      </w:r>
      <w:r w:rsidRPr="005330CB">
        <w:rPr>
          <w:rFonts w:ascii="Times New Roman" w:hAnsi="Times New Roman" w:cs="Times New Roman"/>
          <w:sz w:val="20"/>
          <w:szCs w:val="20"/>
        </w:rPr>
        <w:t xml:space="preserve"> РК на 2020 год и плановый период  2021-2022 годы» от 30.12.2019 года № 26»</w:t>
      </w:r>
    </w:p>
    <w:p w:rsidR="00A702C1" w:rsidRPr="005330CB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167E8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год по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разделам, подразделам, целевым статьям расходов, видам расходов ведомственной классификации расходов бюджетов </w:t>
      </w: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Pr="005330CB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647" w:type="dxa"/>
        <w:tblInd w:w="96" w:type="dxa"/>
        <w:tblLook w:val="04A0" w:firstRow="1" w:lastRow="0" w:firstColumn="1" w:lastColumn="0" w:noHBand="0" w:noVBand="1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964"/>
      </w:tblGrid>
      <w:tr w:rsidR="000E4075" w:rsidRPr="005330CB" w:rsidTr="003E31DC">
        <w:trPr>
          <w:trHeight w:val="113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0751C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00751C" w:rsidP="00D86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E167E8" w:rsidP="00D8654F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320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386,65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866BC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</w:t>
            </w:r>
            <w:r w:rsidR="00866BC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5561F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8E4CB0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DD4ED7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DD4ED7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E167E8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E167E8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="00906CC3"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</w:t>
            </w: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0C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30CB">
              <w:rPr>
                <w:rFonts w:ascii="Times New Roman" w:hAnsi="Times New Roman" w:cs="Times New Roman"/>
                <w:i/>
                <w:sz w:val="19"/>
                <w:szCs w:val="19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744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80058C">
            <w:pPr>
              <w:spacing w:after="0" w:line="240" w:lineRule="auto"/>
              <w:jc w:val="center"/>
              <w:rPr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right="-76"/>
              <w:jc w:val="right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ind w:right="-76"/>
              <w:jc w:val="right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Уличное освещение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1 823,00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06CC3" w:rsidRPr="003E31DC" w:rsidRDefault="00906CC3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F5644" w:rsidRPr="005330CB" w:rsidRDefault="004F5644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073A5A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Pr="005330CB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2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Pr="005330CB" w:rsidRDefault="00F1326C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DE61F1" w:rsidRPr="005330CB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тыс.рублей</w:t>
      </w:r>
    </w:p>
    <w:tbl>
      <w:tblPr>
        <w:tblW w:w="10559" w:type="dxa"/>
        <w:tblInd w:w="96" w:type="dxa"/>
        <w:tblLook w:val="04A0" w:firstRow="1" w:lastRow="0" w:firstColumn="1" w:lastColumn="0" w:noHBand="0" w:noVBand="1"/>
      </w:tblPr>
      <w:tblGrid>
        <w:gridCol w:w="922"/>
        <w:gridCol w:w="1358"/>
        <w:gridCol w:w="851"/>
        <w:gridCol w:w="4536"/>
        <w:gridCol w:w="964"/>
        <w:gridCol w:w="964"/>
        <w:gridCol w:w="964"/>
      </w:tblGrid>
      <w:tr w:rsidR="00FA470C" w:rsidRPr="005330CB" w:rsidTr="00F1326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5330CB" w:rsidTr="00E167E8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1798,15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561F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</w:tr>
      <w:tr w:rsidR="00FA470C" w:rsidRPr="005330CB" w:rsidTr="00E167E8">
        <w:trPr>
          <w:trHeight w:val="15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органов исполнительной власти </w:t>
            </w:r>
            <w:r w:rsidR="008C766A"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409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320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453,65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386,65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139,00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</w:t>
            </w:r>
            <w:r w:rsidR="004929D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4C08D6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103,10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99,10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B6F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77,27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E167E8">
        <w:trPr>
          <w:trHeight w:val="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Иные закупки товаров, работ и услуг для </w:t>
            </w:r>
            <w:r w:rsidR="00F1326C"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815DB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F27B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583,91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Благоустройство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370,99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 xml:space="preserve">Уличное освещение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6354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F7D7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7 398,20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Pr="005330C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Pr="005330CB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804171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276958" w:rsidRPr="005330CB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tbl>
      <w:tblPr>
        <w:tblW w:w="10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4961"/>
        <w:gridCol w:w="1020"/>
        <w:gridCol w:w="1020"/>
        <w:gridCol w:w="1020"/>
      </w:tblGrid>
      <w:tr w:rsidR="00FA470C" w:rsidRPr="005330CB" w:rsidTr="005330CB">
        <w:trPr>
          <w:trHeight w:val="227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8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FA470C" w:rsidRPr="005330CB" w:rsidTr="005330CB">
        <w:trPr>
          <w:trHeight w:val="2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1789,15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DB6F6E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8654F"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="00D8654F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D8654F" w:rsidRPr="005330CB" w:rsidTr="005330CB">
        <w:trPr>
          <w:trHeight w:val="3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/>
              <w:ind w:left="-57" w:right="-57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Жилищно-куммунальное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РК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7E8">
              <w:rPr>
                <w:rFonts w:ascii="Times New Roman" w:eastAsia="Times New Roman" w:hAnsi="Times New Roman" w:cs="Times New Roman"/>
                <w:b/>
                <w:bCs/>
              </w:rPr>
              <w:t>583,91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Благоустройство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Уличное освещение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112,82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территории СМО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</w:t>
            </w:r>
            <w:r w:rsid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2361,00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2361,00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8654F" w:rsidRPr="005330CB" w:rsidRDefault="00D8654F" w:rsidP="005330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  <w:r w:rsid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7 398,20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D44ED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4D44ED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5330CB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5330CB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5330CB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1559"/>
        <w:gridCol w:w="1559"/>
      </w:tblGrid>
      <w:tr w:rsidR="000C21A6" w:rsidRPr="005330CB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4C08D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</w:t>
            </w:r>
            <w:r w:rsidR="003824EF" w:rsidRPr="005330CB">
              <w:rPr>
                <w:rFonts w:ascii="Times New Roman" w:eastAsia="Times New Roman" w:hAnsi="Times New Roman" w:cs="Times New Roman"/>
              </w:rPr>
              <w:t>7375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7398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0C21A6" w:rsidTr="003824E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0C21A6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3824EF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4FE" w:rsidRDefault="00DF14FE" w:rsidP="001E2DB1">
      <w:pPr>
        <w:spacing w:after="0" w:line="240" w:lineRule="auto"/>
      </w:pPr>
      <w:r>
        <w:separator/>
      </w:r>
    </w:p>
  </w:endnote>
  <w:endnote w:type="continuationSeparator" w:id="0">
    <w:p w:rsidR="00DF14FE" w:rsidRDefault="00DF14FE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18"/>
      <w:docPartObj>
        <w:docPartGallery w:val="Page Numbers (Bottom of Page)"/>
        <w:docPartUnique/>
      </w:docPartObj>
    </w:sdtPr>
    <w:sdtContent>
      <w:p w:rsidR="0000751C" w:rsidRDefault="0000751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3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51C" w:rsidRDefault="000075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4FE" w:rsidRDefault="00DF14FE" w:rsidP="001E2DB1">
      <w:pPr>
        <w:spacing w:after="0" w:line="240" w:lineRule="auto"/>
      </w:pPr>
      <w:r>
        <w:separator/>
      </w:r>
    </w:p>
  </w:footnote>
  <w:footnote w:type="continuationSeparator" w:id="0">
    <w:p w:rsidR="00DF14FE" w:rsidRDefault="00DF14FE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CB"/>
    <w:rsid w:val="0000751C"/>
    <w:rsid w:val="00017FB4"/>
    <w:rsid w:val="00043BB2"/>
    <w:rsid w:val="000605AD"/>
    <w:rsid w:val="00073A5A"/>
    <w:rsid w:val="000751AD"/>
    <w:rsid w:val="0007528E"/>
    <w:rsid w:val="00075572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D3B"/>
    <w:rsid w:val="00180E06"/>
    <w:rsid w:val="00187475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A7B"/>
    <w:rsid w:val="00316FD0"/>
    <w:rsid w:val="003203F0"/>
    <w:rsid w:val="00321637"/>
    <w:rsid w:val="00337648"/>
    <w:rsid w:val="0036484E"/>
    <w:rsid w:val="00372CB4"/>
    <w:rsid w:val="003824EF"/>
    <w:rsid w:val="0039746C"/>
    <w:rsid w:val="003A3BC8"/>
    <w:rsid w:val="003A5221"/>
    <w:rsid w:val="003A540C"/>
    <w:rsid w:val="003B67B9"/>
    <w:rsid w:val="003C43A1"/>
    <w:rsid w:val="003D1A41"/>
    <w:rsid w:val="003E13CB"/>
    <w:rsid w:val="003E1C32"/>
    <w:rsid w:val="003E31DC"/>
    <w:rsid w:val="003F70DD"/>
    <w:rsid w:val="004022CF"/>
    <w:rsid w:val="004025B2"/>
    <w:rsid w:val="00410056"/>
    <w:rsid w:val="004243D3"/>
    <w:rsid w:val="00445713"/>
    <w:rsid w:val="00480A56"/>
    <w:rsid w:val="00485B1A"/>
    <w:rsid w:val="004929DA"/>
    <w:rsid w:val="004C08D6"/>
    <w:rsid w:val="004D0154"/>
    <w:rsid w:val="004D44ED"/>
    <w:rsid w:val="004D7CDD"/>
    <w:rsid w:val="004E49EF"/>
    <w:rsid w:val="004F5644"/>
    <w:rsid w:val="005330CB"/>
    <w:rsid w:val="00541281"/>
    <w:rsid w:val="005561F3"/>
    <w:rsid w:val="00564586"/>
    <w:rsid w:val="00572468"/>
    <w:rsid w:val="00572EE1"/>
    <w:rsid w:val="005827E2"/>
    <w:rsid w:val="00583499"/>
    <w:rsid w:val="005B4358"/>
    <w:rsid w:val="005B7F7A"/>
    <w:rsid w:val="005E0313"/>
    <w:rsid w:val="005F51C2"/>
    <w:rsid w:val="00600925"/>
    <w:rsid w:val="00606037"/>
    <w:rsid w:val="00610F79"/>
    <w:rsid w:val="00611E41"/>
    <w:rsid w:val="00620648"/>
    <w:rsid w:val="00621743"/>
    <w:rsid w:val="006354E7"/>
    <w:rsid w:val="00647668"/>
    <w:rsid w:val="006615CB"/>
    <w:rsid w:val="0067318D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3B66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7B3B81"/>
    <w:rsid w:val="0080058C"/>
    <w:rsid w:val="00804171"/>
    <w:rsid w:val="00815DBF"/>
    <w:rsid w:val="00825102"/>
    <w:rsid w:val="00843D23"/>
    <w:rsid w:val="00853342"/>
    <w:rsid w:val="00863D9E"/>
    <w:rsid w:val="00866BCA"/>
    <w:rsid w:val="00883819"/>
    <w:rsid w:val="008A596C"/>
    <w:rsid w:val="008B0576"/>
    <w:rsid w:val="008B4ABF"/>
    <w:rsid w:val="008C1BCC"/>
    <w:rsid w:val="008C4141"/>
    <w:rsid w:val="008C619B"/>
    <w:rsid w:val="008C766A"/>
    <w:rsid w:val="008D1764"/>
    <w:rsid w:val="008E4CB0"/>
    <w:rsid w:val="008E6E7F"/>
    <w:rsid w:val="008E7B93"/>
    <w:rsid w:val="008F14EE"/>
    <w:rsid w:val="008F1BC8"/>
    <w:rsid w:val="00906CC3"/>
    <w:rsid w:val="00914F06"/>
    <w:rsid w:val="00915BE0"/>
    <w:rsid w:val="009356D3"/>
    <w:rsid w:val="00954939"/>
    <w:rsid w:val="00957AC3"/>
    <w:rsid w:val="00970895"/>
    <w:rsid w:val="009B7FEF"/>
    <w:rsid w:val="00A00F8A"/>
    <w:rsid w:val="00A01FD0"/>
    <w:rsid w:val="00A058F1"/>
    <w:rsid w:val="00A13FE1"/>
    <w:rsid w:val="00A34ED7"/>
    <w:rsid w:val="00A4058A"/>
    <w:rsid w:val="00A40900"/>
    <w:rsid w:val="00A44310"/>
    <w:rsid w:val="00A54B4D"/>
    <w:rsid w:val="00A61C27"/>
    <w:rsid w:val="00A702C1"/>
    <w:rsid w:val="00A720F9"/>
    <w:rsid w:val="00A72EF0"/>
    <w:rsid w:val="00AA40D1"/>
    <w:rsid w:val="00AA6716"/>
    <w:rsid w:val="00AC4AAF"/>
    <w:rsid w:val="00AE63BB"/>
    <w:rsid w:val="00B03A03"/>
    <w:rsid w:val="00B0488D"/>
    <w:rsid w:val="00BA3956"/>
    <w:rsid w:val="00BA61BA"/>
    <w:rsid w:val="00BA78FF"/>
    <w:rsid w:val="00BA7CC9"/>
    <w:rsid w:val="00BC4119"/>
    <w:rsid w:val="00BC41BB"/>
    <w:rsid w:val="00BC6800"/>
    <w:rsid w:val="00C13E27"/>
    <w:rsid w:val="00C15DE1"/>
    <w:rsid w:val="00C2450B"/>
    <w:rsid w:val="00C61F5D"/>
    <w:rsid w:val="00C664F8"/>
    <w:rsid w:val="00C6678A"/>
    <w:rsid w:val="00C70A8A"/>
    <w:rsid w:val="00C93D8B"/>
    <w:rsid w:val="00CA2D9F"/>
    <w:rsid w:val="00CB6F99"/>
    <w:rsid w:val="00CB7F8F"/>
    <w:rsid w:val="00CC21E6"/>
    <w:rsid w:val="00CC36F5"/>
    <w:rsid w:val="00CE7843"/>
    <w:rsid w:val="00CF39D0"/>
    <w:rsid w:val="00D06B9C"/>
    <w:rsid w:val="00D12736"/>
    <w:rsid w:val="00D16144"/>
    <w:rsid w:val="00D615F1"/>
    <w:rsid w:val="00D65D18"/>
    <w:rsid w:val="00D73811"/>
    <w:rsid w:val="00D7445A"/>
    <w:rsid w:val="00D8654F"/>
    <w:rsid w:val="00DA370F"/>
    <w:rsid w:val="00DB6F6E"/>
    <w:rsid w:val="00DC605D"/>
    <w:rsid w:val="00DC62BB"/>
    <w:rsid w:val="00DD4ED7"/>
    <w:rsid w:val="00DE61F1"/>
    <w:rsid w:val="00DF14FE"/>
    <w:rsid w:val="00E11396"/>
    <w:rsid w:val="00E13754"/>
    <w:rsid w:val="00E167E8"/>
    <w:rsid w:val="00E20AEB"/>
    <w:rsid w:val="00E3432B"/>
    <w:rsid w:val="00E511D9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1326C"/>
    <w:rsid w:val="00F250B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  <w:rsid w:val="00FF27B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D29B2"/>
  <w15:docId w15:val="{BBCDF37A-FB16-4689-9931-01CE05F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2DB1"/>
  </w:style>
  <w:style w:type="paragraph" w:styleId="ad">
    <w:name w:val="footer"/>
    <w:basedOn w:val="a"/>
    <w:link w:val="ae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D8D0-E856-4F34-A264-E1924F4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10</Pages>
  <Words>4364</Words>
  <Characters>24879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64</cp:revision>
  <cp:lastPrinted>2020-12-26T19:00:00Z</cp:lastPrinted>
  <dcterms:created xsi:type="dcterms:W3CDTF">2016-02-08T14:37:00Z</dcterms:created>
  <dcterms:modified xsi:type="dcterms:W3CDTF">2020-12-26T19:02:00Z</dcterms:modified>
</cp:coreProperties>
</file>