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7B" w:rsidRDefault="00B5607B"/>
    <w:tbl>
      <w:tblPr>
        <w:tblStyle w:val="a3"/>
        <w:tblpPr w:leftFromText="180" w:rightFromText="180" w:vertAnchor="text" w:horzAnchor="margin" w:tblpXSpec="center" w:tblpY="18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8"/>
        <w:gridCol w:w="1400"/>
        <w:gridCol w:w="4961"/>
      </w:tblGrid>
      <w:tr w:rsidR="00B5607B" w:rsidTr="00514F2C">
        <w:trPr>
          <w:trHeight w:val="1602"/>
        </w:trPr>
        <w:tc>
          <w:tcPr>
            <w:tcW w:w="3528" w:type="dxa"/>
          </w:tcPr>
          <w:p w:rsidR="00B5607B" w:rsidRDefault="00B5607B" w:rsidP="00514F2C">
            <w:pPr>
              <w:jc w:val="center"/>
              <w:rPr>
                <w:b/>
              </w:rPr>
            </w:pPr>
          </w:p>
          <w:p w:rsidR="00B5607B" w:rsidRDefault="00B5607B" w:rsidP="00514F2C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B5607B" w:rsidRDefault="00B5607B" w:rsidP="00514F2C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400" w:type="dxa"/>
            <w:hideMark/>
          </w:tcPr>
          <w:p w:rsidR="00B5607B" w:rsidRDefault="00C5081A" w:rsidP="00514F2C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3857669" r:id="rId6"/>
              </w:pict>
            </w:r>
          </w:p>
        </w:tc>
        <w:tc>
          <w:tcPr>
            <w:tcW w:w="4961" w:type="dxa"/>
          </w:tcPr>
          <w:p w:rsidR="00B5607B" w:rsidRDefault="00B5607B" w:rsidP="00514F2C">
            <w:pPr>
              <w:jc w:val="center"/>
            </w:pPr>
          </w:p>
          <w:p w:rsidR="00B5607B" w:rsidRDefault="00B5607B" w:rsidP="00514F2C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АДМИНИСТРАЦИИ АДЫКОВСКОГО СЕЛЬСКОГО МУНИЦИПАЛЬНОГО ОБРАЗОВАНИЯ </w:t>
            </w:r>
          </w:p>
          <w:p w:rsidR="00B5607B" w:rsidRDefault="00B5607B" w:rsidP="00514F2C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B5607B" w:rsidRPr="00B5607B" w:rsidRDefault="00B5607B" w:rsidP="00B5607B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b/>
        </w:rPr>
      </w:pPr>
      <w:r w:rsidRPr="00B5607B">
        <w:rPr>
          <w:rFonts w:ascii="Times New Roman" w:hAnsi="Times New Roman" w:cs="Times New Roman"/>
          <w:b/>
        </w:rPr>
        <w:t>359250, Республика Калмыкия Черноземельский район п. Адык ул. Мира, 2а,</w:t>
      </w:r>
    </w:p>
    <w:p w:rsidR="00B5607B" w:rsidRPr="00B5607B" w:rsidRDefault="00B5607B" w:rsidP="00B5607B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b/>
        </w:rPr>
      </w:pPr>
      <w:r w:rsidRPr="00B5607B">
        <w:rPr>
          <w:rFonts w:ascii="Times New Roman" w:hAnsi="Times New Roman" w:cs="Times New Roman"/>
          <w:b/>
        </w:rPr>
        <w:t xml:space="preserve">тел. /факс (84743) 9-31-34, </w:t>
      </w:r>
      <w:r w:rsidRPr="00B5607B">
        <w:rPr>
          <w:rFonts w:ascii="Times New Roman" w:hAnsi="Times New Roman" w:cs="Times New Roman"/>
          <w:b/>
          <w:lang w:val="en-US"/>
        </w:rPr>
        <w:t>email</w:t>
      </w:r>
      <w:r w:rsidRPr="00B5607B">
        <w:rPr>
          <w:rFonts w:ascii="Times New Roman" w:hAnsi="Times New Roman" w:cs="Times New Roman"/>
          <w:b/>
        </w:rPr>
        <w:t xml:space="preserve">: </w:t>
      </w:r>
      <w:r w:rsidRPr="00B5607B">
        <w:rPr>
          <w:rFonts w:ascii="Times New Roman" w:hAnsi="Times New Roman" w:cs="Times New Roman"/>
          <w:b/>
          <w:lang w:val="en-US"/>
        </w:rPr>
        <w:t>smo</w:t>
      </w:r>
      <w:r w:rsidRPr="00B5607B">
        <w:rPr>
          <w:rFonts w:ascii="Times New Roman" w:hAnsi="Times New Roman" w:cs="Times New Roman"/>
          <w:b/>
        </w:rPr>
        <w:t>-</w:t>
      </w:r>
      <w:r w:rsidRPr="00B5607B">
        <w:rPr>
          <w:rFonts w:ascii="Times New Roman" w:hAnsi="Times New Roman" w:cs="Times New Roman"/>
          <w:b/>
          <w:lang w:val="en-US"/>
        </w:rPr>
        <w:t>adk</w:t>
      </w:r>
      <w:r w:rsidRPr="00B5607B">
        <w:rPr>
          <w:rFonts w:ascii="Times New Roman" w:hAnsi="Times New Roman" w:cs="Times New Roman"/>
          <w:b/>
        </w:rPr>
        <w:t>.</w:t>
      </w:r>
      <w:r w:rsidRPr="00B5607B">
        <w:rPr>
          <w:rFonts w:ascii="Times New Roman" w:hAnsi="Times New Roman" w:cs="Times New Roman"/>
          <w:b/>
          <w:lang w:val="en-US"/>
        </w:rPr>
        <w:t>ru</w:t>
      </w:r>
      <w:r w:rsidRPr="00B5607B">
        <w:rPr>
          <w:rFonts w:ascii="Times New Roman" w:hAnsi="Times New Roman" w:cs="Times New Roman"/>
          <w:b/>
        </w:rPr>
        <w:t xml:space="preserve">, веб-сайт: </w:t>
      </w:r>
      <w:r w:rsidRPr="00B5607B">
        <w:rPr>
          <w:rFonts w:ascii="Times New Roman" w:hAnsi="Times New Roman" w:cs="Times New Roman"/>
          <w:b/>
          <w:lang w:val="en-US"/>
        </w:rPr>
        <w:t>http</w:t>
      </w:r>
      <w:r w:rsidRPr="00B5607B">
        <w:rPr>
          <w:rFonts w:ascii="Times New Roman" w:hAnsi="Times New Roman" w:cs="Times New Roman"/>
          <w:b/>
        </w:rPr>
        <w:t>://</w:t>
      </w:r>
      <w:r w:rsidRPr="00B5607B">
        <w:rPr>
          <w:rFonts w:ascii="Times New Roman" w:hAnsi="Times New Roman" w:cs="Times New Roman"/>
          <w:b/>
          <w:lang w:val="en-US"/>
        </w:rPr>
        <w:t>smo</w:t>
      </w:r>
      <w:r w:rsidRPr="00B5607B">
        <w:rPr>
          <w:rFonts w:ascii="Times New Roman" w:hAnsi="Times New Roman" w:cs="Times New Roman"/>
          <w:b/>
        </w:rPr>
        <w:t>-</w:t>
      </w:r>
      <w:r w:rsidRPr="00B5607B">
        <w:rPr>
          <w:rFonts w:ascii="Times New Roman" w:hAnsi="Times New Roman" w:cs="Times New Roman"/>
          <w:b/>
          <w:lang w:val="en-US"/>
        </w:rPr>
        <w:t>adk</w:t>
      </w:r>
      <w:r w:rsidRPr="00B5607B">
        <w:rPr>
          <w:rFonts w:ascii="Times New Roman" w:hAnsi="Times New Roman" w:cs="Times New Roman"/>
          <w:b/>
        </w:rPr>
        <w:t>.</w:t>
      </w:r>
      <w:r w:rsidRPr="00B5607B">
        <w:rPr>
          <w:rFonts w:ascii="Times New Roman" w:hAnsi="Times New Roman" w:cs="Times New Roman"/>
          <w:b/>
          <w:lang w:val="en-US"/>
        </w:rPr>
        <w:t>ru</w:t>
      </w:r>
    </w:p>
    <w:p w:rsidR="00B5607B" w:rsidRDefault="00B5607B" w:rsidP="00B560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  января  2015</w:t>
      </w:r>
      <w:r w:rsidRPr="00B5607B">
        <w:rPr>
          <w:rFonts w:ascii="Times New Roman" w:hAnsi="Times New Roman" w:cs="Times New Roman"/>
          <w:b/>
        </w:rPr>
        <w:t xml:space="preserve"> г               </w:t>
      </w:r>
      <w:r>
        <w:rPr>
          <w:rFonts w:ascii="Times New Roman" w:hAnsi="Times New Roman" w:cs="Times New Roman"/>
          <w:b/>
        </w:rPr>
        <w:t xml:space="preserve">                              № 1</w:t>
      </w:r>
      <w:r w:rsidRPr="00B5607B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B5607B">
        <w:rPr>
          <w:rFonts w:ascii="Times New Roman" w:hAnsi="Times New Roman" w:cs="Times New Roman"/>
          <w:b/>
        </w:rPr>
        <w:t xml:space="preserve"> п. Адык</w:t>
      </w:r>
    </w:p>
    <w:p w:rsidR="00B5607B" w:rsidRPr="00B5607B" w:rsidRDefault="00B5607B" w:rsidP="00B5607B">
      <w:pPr>
        <w:rPr>
          <w:rFonts w:ascii="Times New Roman" w:hAnsi="Times New Roman" w:cs="Times New Roman"/>
          <w:b/>
        </w:rPr>
      </w:pPr>
    </w:p>
    <w:p w:rsidR="00B5607B" w:rsidRDefault="00B5607B" w:rsidP="00B5607B">
      <w:pPr>
        <w:jc w:val="both"/>
        <w:rPr>
          <w:rFonts w:ascii="Times New Roman" w:hAnsi="Times New Roman" w:cs="Times New Roman"/>
          <w:sz w:val="24"/>
          <w:szCs w:val="24"/>
        </w:rPr>
      </w:pPr>
      <w:r w:rsidRPr="00B560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607B">
        <w:rPr>
          <w:rFonts w:ascii="Times New Roman" w:hAnsi="Times New Roman" w:cs="Times New Roman"/>
          <w:sz w:val="24"/>
          <w:szCs w:val="24"/>
        </w:rPr>
        <w:t>В соответствии с Законом Республики Калмыкия от 27 июня 2008 года № 18-</w:t>
      </w:r>
      <w:r w:rsidRPr="00B5607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5607B">
        <w:rPr>
          <w:rFonts w:ascii="Times New Roman" w:hAnsi="Times New Roman" w:cs="Times New Roman"/>
          <w:sz w:val="24"/>
          <w:szCs w:val="24"/>
        </w:rPr>
        <w:t>-З «О противодействии коррупции в Республике Калмыкия»</w:t>
      </w:r>
    </w:p>
    <w:p w:rsidR="00B5607B" w:rsidRPr="00B5607B" w:rsidRDefault="00B5607B" w:rsidP="00B56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5607B" w:rsidRPr="00B5607B" w:rsidRDefault="00B5607B" w:rsidP="00B560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7B">
        <w:rPr>
          <w:rFonts w:ascii="Times New Roman" w:hAnsi="Times New Roman" w:cs="Times New Roman"/>
          <w:sz w:val="24"/>
          <w:szCs w:val="24"/>
        </w:rPr>
        <w:t>Утвердить прилагаемый План по противодействию коррупции на территории Адыковского сельского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Республики Калмыкия на 2015</w:t>
      </w:r>
      <w:r w:rsidRPr="00B5607B">
        <w:rPr>
          <w:rFonts w:ascii="Times New Roman" w:hAnsi="Times New Roman" w:cs="Times New Roman"/>
          <w:sz w:val="24"/>
          <w:szCs w:val="24"/>
        </w:rPr>
        <w:t xml:space="preserve"> год. Приложение.</w:t>
      </w:r>
    </w:p>
    <w:p w:rsidR="00B5607B" w:rsidRPr="00B5607B" w:rsidRDefault="00B5607B" w:rsidP="00B560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607B" w:rsidRPr="00B5607B" w:rsidRDefault="00B5607B" w:rsidP="00B560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7B">
        <w:rPr>
          <w:rFonts w:ascii="Times New Roman" w:hAnsi="Times New Roman" w:cs="Times New Roman"/>
          <w:sz w:val="24"/>
          <w:szCs w:val="24"/>
        </w:rPr>
        <w:t>Поместить данное распоряжение на официальном сайте администрации Адыковского сельского муниципального образования Республики Калмыкия.</w:t>
      </w:r>
    </w:p>
    <w:p w:rsidR="00B5607B" w:rsidRPr="00B5607B" w:rsidRDefault="00B5607B" w:rsidP="00B5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07B" w:rsidRPr="00B5607B" w:rsidRDefault="00B5607B" w:rsidP="00B560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07B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распоряжения возложить на ведущего специалиста администрации Адыковского сельского муниципального образования Республики Калмыкия </w:t>
      </w:r>
      <w:r w:rsidRPr="00B5607B">
        <w:rPr>
          <w:rFonts w:ascii="Times New Roman" w:hAnsi="Times New Roman" w:cs="Times New Roman"/>
          <w:b/>
          <w:sz w:val="24"/>
          <w:szCs w:val="24"/>
        </w:rPr>
        <w:t>Мергульчиеву Б.Н.</w:t>
      </w:r>
    </w:p>
    <w:p w:rsidR="00B5607B" w:rsidRPr="00B5607B" w:rsidRDefault="00B5607B" w:rsidP="00B5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07B" w:rsidRPr="00B5607B" w:rsidRDefault="00B5607B" w:rsidP="00B5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07B" w:rsidRPr="00B5607B" w:rsidRDefault="00B5607B" w:rsidP="00B5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07B" w:rsidRPr="00B5607B" w:rsidRDefault="00B5607B" w:rsidP="00B5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07B" w:rsidRPr="00B5607B" w:rsidRDefault="00B5607B" w:rsidP="00B560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07B" w:rsidRPr="00B5607B" w:rsidRDefault="00B5607B" w:rsidP="00B56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07B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B5607B" w:rsidRPr="00B5607B" w:rsidRDefault="00B5607B" w:rsidP="00B56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07B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:rsidR="00B5607B" w:rsidRPr="00B5607B" w:rsidRDefault="00B5607B" w:rsidP="00B56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07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5607B" w:rsidRPr="00B5607B" w:rsidRDefault="00B5607B" w:rsidP="00B56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07B">
        <w:rPr>
          <w:rFonts w:ascii="Times New Roman" w:hAnsi="Times New Roman" w:cs="Times New Roman"/>
          <w:b/>
          <w:sz w:val="24"/>
          <w:szCs w:val="24"/>
        </w:rPr>
        <w:t>Республики Калмыкия                                                      П. Онгулданов</w:t>
      </w:r>
    </w:p>
    <w:p w:rsidR="00B5607B" w:rsidRPr="00B5607B" w:rsidRDefault="00B5607B" w:rsidP="00B560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07B" w:rsidRDefault="00B5607B" w:rsidP="00B5607B">
      <w:pPr>
        <w:jc w:val="both"/>
        <w:rPr>
          <w:b/>
        </w:rPr>
      </w:pPr>
    </w:p>
    <w:p w:rsidR="00B5607B" w:rsidRDefault="00B5607B" w:rsidP="00B5607B">
      <w:pPr>
        <w:jc w:val="both"/>
        <w:rPr>
          <w:b/>
        </w:rPr>
      </w:pPr>
    </w:p>
    <w:p w:rsidR="00B5607B" w:rsidRDefault="00B5607B">
      <w:pPr>
        <w:sectPr w:rsidR="00B5607B" w:rsidSect="00B5607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5607B" w:rsidRPr="00B5607B" w:rsidRDefault="00B5607B" w:rsidP="00B5607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07B">
        <w:rPr>
          <w:rFonts w:ascii="Times New Roman" w:hAnsi="Times New Roman" w:cs="Times New Roman"/>
          <w:sz w:val="18"/>
          <w:szCs w:val="18"/>
        </w:rPr>
        <w:lastRenderedPageBreak/>
        <w:t>Приложение к распоряжению</w:t>
      </w:r>
    </w:p>
    <w:p w:rsidR="00B5607B" w:rsidRPr="00B5607B" w:rsidRDefault="00B5607B" w:rsidP="00B5607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07B">
        <w:rPr>
          <w:rFonts w:ascii="Times New Roman" w:hAnsi="Times New Roman" w:cs="Times New Roman"/>
          <w:sz w:val="18"/>
          <w:szCs w:val="18"/>
        </w:rPr>
        <w:t>Главы администрации Адыковского СМО РК</w:t>
      </w:r>
    </w:p>
    <w:p w:rsidR="00B5607B" w:rsidRPr="00B5607B" w:rsidRDefault="00B5607B" w:rsidP="00B5607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07B">
        <w:rPr>
          <w:rFonts w:ascii="Times New Roman" w:hAnsi="Times New Roman" w:cs="Times New Roman"/>
          <w:sz w:val="18"/>
          <w:szCs w:val="18"/>
        </w:rPr>
        <w:t>от 1</w:t>
      </w:r>
      <w:r>
        <w:rPr>
          <w:rFonts w:ascii="Times New Roman" w:hAnsi="Times New Roman" w:cs="Times New Roman"/>
          <w:sz w:val="18"/>
          <w:szCs w:val="18"/>
        </w:rPr>
        <w:t xml:space="preserve">4 января </w:t>
      </w:r>
      <w:r w:rsidRPr="00B5607B">
        <w:rPr>
          <w:rFonts w:ascii="Times New Roman" w:hAnsi="Times New Roman" w:cs="Times New Roman"/>
          <w:sz w:val="18"/>
          <w:szCs w:val="18"/>
        </w:rPr>
        <w:t>2015 года № 1</w:t>
      </w:r>
    </w:p>
    <w:p w:rsidR="00B5607B" w:rsidRPr="00B5607B" w:rsidRDefault="00B5607B" w:rsidP="00B5607B">
      <w:pPr>
        <w:spacing w:after="0"/>
        <w:jc w:val="right"/>
        <w:rPr>
          <w:rFonts w:ascii="Times New Roman" w:hAnsi="Times New Roman" w:cs="Times New Roman"/>
          <w:b/>
        </w:rPr>
      </w:pPr>
    </w:p>
    <w:p w:rsidR="00B5607B" w:rsidRPr="00B5607B" w:rsidRDefault="00B5607B" w:rsidP="00B5607B">
      <w:pPr>
        <w:jc w:val="center"/>
        <w:rPr>
          <w:rFonts w:ascii="Times New Roman" w:hAnsi="Times New Roman" w:cs="Times New Roman"/>
          <w:b/>
        </w:rPr>
      </w:pPr>
      <w:r w:rsidRPr="00B5607B">
        <w:rPr>
          <w:rFonts w:ascii="Times New Roman" w:hAnsi="Times New Roman" w:cs="Times New Roman"/>
          <w:b/>
        </w:rPr>
        <w:t>План</w:t>
      </w:r>
    </w:p>
    <w:p w:rsidR="00B5607B" w:rsidRPr="00B5607B" w:rsidRDefault="00B5607B" w:rsidP="00B5607B">
      <w:pPr>
        <w:jc w:val="center"/>
        <w:rPr>
          <w:rFonts w:ascii="Times New Roman" w:hAnsi="Times New Roman" w:cs="Times New Roman"/>
          <w:b/>
        </w:rPr>
      </w:pPr>
      <w:r w:rsidRPr="00B5607B">
        <w:rPr>
          <w:rFonts w:ascii="Times New Roman" w:hAnsi="Times New Roman" w:cs="Times New Roman"/>
          <w:b/>
        </w:rPr>
        <w:t>по противодействию коррупции на территории Адыковского сельского муниципального образования</w:t>
      </w:r>
    </w:p>
    <w:p w:rsidR="00B5607B" w:rsidRPr="00B5607B" w:rsidRDefault="00B5607B" w:rsidP="00B560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Республики Калмыкия на 2015</w:t>
      </w:r>
      <w:r w:rsidRPr="00B5607B">
        <w:rPr>
          <w:rFonts w:ascii="Times New Roman" w:hAnsi="Times New Roman" w:cs="Times New Roman"/>
          <w:b/>
        </w:rPr>
        <w:t xml:space="preserve"> год.</w:t>
      </w:r>
    </w:p>
    <w:p w:rsidR="00B5607B" w:rsidRDefault="00B5607B" w:rsidP="00B5607B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828"/>
        <w:gridCol w:w="5940"/>
        <w:gridCol w:w="3755"/>
        <w:gridCol w:w="3755"/>
      </w:tblGrid>
      <w:tr w:rsidR="00B5607B" w:rsidTr="00514F2C">
        <w:tc>
          <w:tcPr>
            <w:tcW w:w="828" w:type="dxa"/>
          </w:tcPr>
          <w:p w:rsidR="00B5607B" w:rsidRDefault="00B5607B" w:rsidP="00B5607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40" w:type="dxa"/>
          </w:tcPr>
          <w:p w:rsidR="00B5607B" w:rsidRDefault="00B5607B" w:rsidP="00B560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755" w:type="dxa"/>
          </w:tcPr>
          <w:p w:rsidR="00B5607B" w:rsidRDefault="00B5607B" w:rsidP="00B5607B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3755" w:type="dxa"/>
          </w:tcPr>
          <w:p w:rsidR="00B5607B" w:rsidRDefault="00B5607B" w:rsidP="00B5607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 w:rsidRPr="001C76F1">
              <w:t>1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>Разработка проектов муниципальных нормативных правовых актов в сфере противодействия коррупции в случае принятия соответствующих федеральных нормативных правовых актов.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По мере необходимости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Органы местного самоуправления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 w:rsidRPr="001C76F1">
              <w:t>2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>Организация и проведение правовыми службами антикоррупционной экспертизы муниципальных нормативных правовых актов и их проектов в целях выявления в них коррупциогенных факторов и их последующего устранения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Постоянно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Органы местного самоуправления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 w:rsidRPr="001C76F1">
              <w:t>3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>Размещение на официальном сайте администрации Адыковского СМО РК проектов нормативных правовых актов с указанием даты начала и окончания приема заключений по результатам независимой антикоррупционной экспертизы.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Не позднее 10 рабочих дней со дня разработки проектов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 xml:space="preserve">Ведущий специалист 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 w:rsidRPr="001C76F1">
              <w:t>4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>Приведение подразделов официального сайта, посвященных противодействию коррупции, в соответствие с установленным требованием к размещению и наполнению подраздела официального сайта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До 1 апреля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 xml:space="preserve">Ведущий специалист 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 w:rsidRPr="001C76F1">
              <w:t>5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 xml:space="preserve">Совершенствование работы антикоррупционных «горячих линий» на официальном сайте администрации Адыковского СМО РК, позволяющих гражданам и представителям организаций сообщать об известных им фактах коррупции, в том числе на условиях анонимности. 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Постоянно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 xml:space="preserve">Ведущий специалист 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 w:rsidRPr="001C76F1">
              <w:t>6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>Определение уполномоченных по противодействию коррупции-специалистов органов местного самоуправления с наделением полномочиями по профилактике коррупционных и иных правонарушений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1 квартал</w:t>
            </w:r>
          </w:p>
        </w:tc>
        <w:tc>
          <w:tcPr>
            <w:tcW w:w="3755" w:type="dxa"/>
          </w:tcPr>
          <w:p w:rsidR="00B5607B" w:rsidRPr="001C76F1" w:rsidRDefault="00B5607B" w:rsidP="00514F2C">
            <w:r>
              <w:t>Глава администрации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 w:rsidRPr="001C76F1">
              <w:t>7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>Определение должностных лиц, несущих персональную ответственность за эффективность антикоррупционной работы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1 квартал</w:t>
            </w:r>
          </w:p>
        </w:tc>
        <w:tc>
          <w:tcPr>
            <w:tcW w:w="3755" w:type="dxa"/>
          </w:tcPr>
          <w:p w:rsidR="00B5607B" w:rsidRPr="001C76F1" w:rsidRDefault="00B5607B" w:rsidP="00514F2C">
            <w:r>
              <w:t>Глава администрации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 w:rsidRPr="001C76F1">
              <w:t>8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>Проведение обучающих семинаров среди муниципальных служащих администрации и подведомственных организаций по противодействию коррупции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2,3 квартал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Глава администрации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 w:rsidRPr="001C76F1">
              <w:t>9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 xml:space="preserve">Организация взаимодействия с общественными советами, совещательными органами к участию в антикоррупционных </w:t>
            </w:r>
            <w:r w:rsidRPr="001C76F1">
              <w:lastRenderedPageBreak/>
              <w:t>мероприятиях.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lastRenderedPageBreak/>
              <w:t>Ежеквартально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Органы местного самоуправления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 w:rsidRPr="001C76F1">
              <w:lastRenderedPageBreak/>
              <w:t>10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>Осуществление контроля за целевым, рациональным и эффективным использованием бюджетных средств, в том числе в рамках реализации федеральных целевых программ, республиканских государственных программ приоритетных национальных проектов, модернизации жилищно-коммунального и сельского хозяйства и других проектов, реализуемые на территории Адыковского СМО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Постоянно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Органы местного самоуправления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 w:rsidRPr="001C76F1">
              <w:t>11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>Разработка и размещение в зданиях органов местного самоуправления и подведомственных им организаций памяток для граждан об общественно опасных последствиях проявления коррупции, о порядке действий граждан при склонении к коррупционному поведению, с адресами официальных сайтов и контактными номерами телефонов, антикоррупционных «горячих линий».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1 квартал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 xml:space="preserve">Ведущий специалист 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>
              <w:t>12</w:t>
            </w:r>
          </w:p>
        </w:tc>
        <w:tc>
          <w:tcPr>
            <w:tcW w:w="5940" w:type="dxa"/>
          </w:tcPr>
          <w:p w:rsidR="00B5607B" w:rsidRPr="001C76F1" w:rsidRDefault="00B5607B" w:rsidP="00514F2C">
            <w:r>
              <w:t>Размещение в зданиях и помещениях, занимаемых органами местного самоуправления, подведомственными им государственными (муниципальными) организациями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уличных банеров.</w:t>
            </w:r>
          </w:p>
        </w:tc>
        <w:tc>
          <w:tcPr>
            <w:tcW w:w="3755" w:type="dxa"/>
          </w:tcPr>
          <w:p w:rsidR="00B5607B" w:rsidRPr="001C76F1" w:rsidRDefault="00B5607B" w:rsidP="00514F2C">
            <w:r>
              <w:t>В течение года</w:t>
            </w:r>
          </w:p>
        </w:tc>
        <w:tc>
          <w:tcPr>
            <w:tcW w:w="3755" w:type="dxa"/>
          </w:tcPr>
          <w:p w:rsidR="00B5607B" w:rsidRPr="001C76F1" w:rsidRDefault="00B5607B" w:rsidP="00514F2C">
            <w:r>
              <w:t>Ведущий специалист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>
              <w:t>13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>Осуществление взаимодействия с правоохранительными органами при проведении проверок достоверности и полноты сведений о доходах, об имуществе и обязательствах имущественного характера и иных сведений, представляемых гражданами, претендующих на замещение должностей муниципальной службы.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Постоянно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 xml:space="preserve">Эксперт-консультант 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>
              <w:t>14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4 квартал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 xml:space="preserve">Эксперт-консультант 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>
              <w:t>15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До 30 апреля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 xml:space="preserve">Эксперт-консультант 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>
              <w:t>16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До 30 апреля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Ведущий специалист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>
              <w:t>17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По мере необходимости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Председатель комиссии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>
              <w:t>18</w:t>
            </w:r>
          </w:p>
        </w:tc>
        <w:tc>
          <w:tcPr>
            <w:tcW w:w="5940" w:type="dxa"/>
          </w:tcPr>
          <w:p w:rsidR="00B5607B" w:rsidRPr="001C76F1" w:rsidRDefault="00B5607B" w:rsidP="00514F2C">
            <w:r>
              <w:t xml:space="preserve">Организация работы по разъяснению муниципальным служащим положений действующего законодательства Российской Федерации и Республики Калмыкия о противодействии </w:t>
            </w:r>
            <w:r>
              <w:lastRenderedPageBreak/>
              <w:t>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 муниципальными служащими в соответствии с действующим законодательством</w:t>
            </w:r>
          </w:p>
        </w:tc>
        <w:tc>
          <w:tcPr>
            <w:tcW w:w="3755" w:type="dxa"/>
          </w:tcPr>
          <w:p w:rsidR="00B5607B" w:rsidRPr="001C76F1" w:rsidRDefault="00B5607B" w:rsidP="00514F2C">
            <w:r>
              <w:lastRenderedPageBreak/>
              <w:t>Ежеквартально</w:t>
            </w:r>
          </w:p>
        </w:tc>
        <w:tc>
          <w:tcPr>
            <w:tcW w:w="3755" w:type="dxa"/>
          </w:tcPr>
          <w:p w:rsidR="00B5607B" w:rsidRPr="001C76F1" w:rsidRDefault="00B5607B" w:rsidP="00514F2C">
            <w:r>
              <w:t>Глава администрации</w:t>
            </w:r>
          </w:p>
        </w:tc>
      </w:tr>
      <w:tr w:rsidR="00B5607B" w:rsidRPr="001C76F1" w:rsidTr="00514F2C">
        <w:tc>
          <w:tcPr>
            <w:tcW w:w="828" w:type="dxa"/>
          </w:tcPr>
          <w:p w:rsidR="00B5607B" w:rsidRPr="001C76F1" w:rsidRDefault="00B5607B" w:rsidP="00514F2C">
            <w:r>
              <w:lastRenderedPageBreak/>
              <w:t>19</w:t>
            </w:r>
          </w:p>
        </w:tc>
        <w:tc>
          <w:tcPr>
            <w:tcW w:w="5940" w:type="dxa"/>
          </w:tcPr>
          <w:p w:rsidR="00B5607B" w:rsidRPr="001C76F1" w:rsidRDefault="00B5607B" w:rsidP="00514F2C">
            <w:r w:rsidRPr="001C76F1">
              <w:t>Осуществление контроля за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В течение года</w:t>
            </w:r>
          </w:p>
        </w:tc>
        <w:tc>
          <w:tcPr>
            <w:tcW w:w="3755" w:type="dxa"/>
          </w:tcPr>
          <w:p w:rsidR="00B5607B" w:rsidRPr="001C76F1" w:rsidRDefault="00B5607B" w:rsidP="00514F2C">
            <w:r w:rsidRPr="001C76F1">
              <w:t>Глава администрации</w:t>
            </w:r>
          </w:p>
        </w:tc>
      </w:tr>
      <w:tr w:rsidR="00EE437A" w:rsidRPr="001C76F1" w:rsidTr="00514F2C">
        <w:tc>
          <w:tcPr>
            <w:tcW w:w="828" w:type="dxa"/>
          </w:tcPr>
          <w:p w:rsidR="00EE437A" w:rsidRDefault="00EE437A" w:rsidP="00514F2C">
            <w:r>
              <w:t xml:space="preserve">20 </w:t>
            </w:r>
          </w:p>
        </w:tc>
        <w:tc>
          <w:tcPr>
            <w:tcW w:w="5940" w:type="dxa"/>
          </w:tcPr>
          <w:p w:rsidR="00EE437A" w:rsidRDefault="00EE437A" w:rsidP="00514F2C">
            <w:r>
              <w:t>К Международному дню борьбы с коррупцией (9 декабря)</w:t>
            </w:r>
          </w:p>
          <w:p w:rsidR="00EE437A" w:rsidRDefault="00EE437A" w:rsidP="00EE437A">
            <w:pPr>
              <w:pStyle w:val="a4"/>
              <w:numPr>
                <w:ilvl w:val="0"/>
                <w:numId w:val="2"/>
              </w:numPr>
            </w:pPr>
            <w:r>
              <w:t>Конкурс на лучшее внеклассное мероприятие по антикоррупционной тематике среди педагогов.</w:t>
            </w:r>
          </w:p>
          <w:p w:rsidR="00EE437A" w:rsidRDefault="00EE437A" w:rsidP="00EE437A">
            <w:pPr>
              <w:pStyle w:val="a4"/>
              <w:numPr>
                <w:ilvl w:val="0"/>
                <w:numId w:val="2"/>
              </w:numPr>
            </w:pPr>
            <w:r>
              <w:t>Конкурс рисунков и слоганов среди учащихся</w:t>
            </w:r>
          </w:p>
          <w:p w:rsidR="00EE437A" w:rsidRDefault="00EE437A" w:rsidP="00EE437A">
            <w:pPr>
              <w:pStyle w:val="a4"/>
              <w:numPr>
                <w:ilvl w:val="0"/>
                <w:numId w:val="2"/>
              </w:numPr>
            </w:pPr>
            <w:r>
              <w:t>Конкурс сочинений</w:t>
            </w:r>
          </w:p>
          <w:p w:rsidR="00EE437A" w:rsidRPr="00EE437A" w:rsidRDefault="00EE437A" w:rsidP="00EE437A"/>
        </w:tc>
        <w:tc>
          <w:tcPr>
            <w:tcW w:w="3755" w:type="dxa"/>
          </w:tcPr>
          <w:p w:rsidR="00EE437A" w:rsidRPr="001C76F1" w:rsidRDefault="00EE437A" w:rsidP="00514F2C">
            <w:r>
              <w:t>7-9 декабря 2015</w:t>
            </w:r>
          </w:p>
        </w:tc>
        <w:tc>
          <w:tcPr>
            <w:tcW w:w="3755" w:type="dxa"/>
          </w:tcPr>
          <w:p w:rsidR="00EE437A" w:rsidRDefault="00EE437A" w:rsidP="00514F2C">
            <w:r>
              <w:t>Администрация СМО РК,</w:t>
            </w:r>
          </w:p>
          <w:p w:rsidR="00EE437A" w:rsidRPr="001C76F1" w:rsidRDefault="00EE437A" w:rsidP="00514F2C">
            <w:r>
              <w:t>СДК, Сельская библиотека, АСШ</w:t>
            </w:r>
          </w:p>
        </w:tc>
      </w:tr>
    </w:tbl>
    <w:p w:rsidR="00B5607B" w:rsidRPr="001C76F1" w:rsidRDefault="00B5607B" w:rsidP="00B5607B"/>
    <w:p w:rsidR="00B5607B" w:rsidRDefault="00B5607B" w:rsidP="00B5607B"/>
    <w:p w:rsidR="00B5607B" w:rsidRDefault="00B5607B"/>
    <w:p w:rsidR="00B5607B" w:rsidRDefault="00B5607B"/>
    <w:p w:rsidR="00B5607B" w:rsidRDefault="00B5607B"/>
    <w:p w:rsidR="00B5607B" w:rsidRDefault="00B5607B"/>
    <w:p w:rsidR="00B5607B" w:rsidRDefault="00B5607B"/>
    <w:p w:rsidR="00B5607B" w:rsidRDefault="00B5607B"/>
    <w:p w:rsidR="00B5607B" w:rsidRDefault="00B5607B"/>
    <w:p w:rsidR="00B5607B" w:rsidRDefault="00B5607B"/>
    <w:p w:rsidR="00B5607B" w:rsidRDefault="00B5607B"/>
    <w:p w:rsidR="00B5607B" w:rsidRDefault="00B5607B"/>
    <w:p w:rsidR="00B5607B" w:rsidRDefault="00B5607B"/>
    <w:p w:rsidR="00B5607B" w:rsidRDefault="00B5607B"/>
    <w:p w:rsidR="00B5607B" w:rsidRDefault="00B5607B"/>
    <w:sectPr w:rsidR="00B5607B" w:rsidSect="00B5607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18A6"/>
    <w:multiLevelType w:val="hybridMultilevel"/>
    <w:tmpl w:val="9CCA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F4B55"/>
    <w:multiLevelType w:val="hybridMultilevel"/>
    <w:tmpl w:val="08645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5607B"/>
    <w:rsid w:val="00252700"/>
    <w:rsid w:val="008907B1"/>
    <w:rsid w:val="00B5607B"/>
    <w:rsid w:val="00C5081A"/>
    <w:rsid w:val="00EE437A"/>
    <w:rsid w:val="00E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1020</Words>
  <Characters>5815</Characters>
  <Application>Microsoft Office Word</Application>
  <DocSecurity>0</DocSecurity>
  <Lines>48</Lines>
  <Paragraphs>13</Paragraphs>
  <ScaleCrop>false</ScaleCrop>
  <Company>MultiDVD Team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2015-01-14T06:05:00Z</cp:lastPrinted>
  <dcterms:created xsi:type="dcterms:W3CDTF">2015-01-14T05:54:00Z</dcterms:created>
  <dcterms:modified xsi:type="dcterms:W3CDTF">2015-01-27T06:55:00Z</dcterms:modified>
</cp:coreProperties>
</file>